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7634F" w14:textId="77777777" w:rsidR="00000A6B" w:rsidRPr="00EB3B7D" w:rsidRDefault="00000A6B" w:rsidP="00000A6B">
      <w:pPr>
        <w:spacing w:after="0"/>
        <w:jc w:val="center"/>
        <w:rPr>
          <w:rFonts w:asciiTheme="majorHAnsi" w:hAnsiTheme="majorHAnsi" w:cstheme="majorHAnsi"/>
          <w:b/>
          <w:color w:val="3B3838" w:themeColor="background2" w:themeShade="40"/>
          <w:sz w:val="32"/>
          <w:szCs w:val="28"/>
          <w:lang w:val="en-GB"/>
        </w:rPr>
      </w:pPr>
      <w:bookmarkStart w:id="0" w:name="_GoBack"/>
      <w:bookmarkEnd w:id="0"/>
      <w:r w:rsidRPr="00EB3B7D">
        <w:rPr>
          <w:rFonts w:asciiTheme="majorHAnsi" w:hAnsiTheme="majorHAnsi" w:cstheme="majorHAnsi"/>
          <w:b/>
          <w:color w:val="3B3838" w:themeColor="background2" w:themeShade="40"/>
          <w:sz w:val="32"/>
          <w:szCs w:val="28"/>
          <w:lang w:val="en-GB"/>
        </w:rPr>
        <w:t>SPRING EXPERT MEETING</w:t>
      </w:r>
    </w:p>
    <w:p w14:paraId="5B39BC71" w14:textId="77777777" w:rsidR="00000A6B" w:rsidRPr="00EB3B7D" w:rsidRDefault="00000A6B" w:rsidP="00000A6B">
      <w:pPr>
        <w:spacing w:after="0"/>
        <w:jc w:val="center"/>
        <w:rPr>
          <w:rFonts w:asciiTheme="majorHAnsi" w:hAnsiTheme="majorHAnsi" w:cstheme="majorHAnsi"/>
          <w:b/>
          <w:color w:val="3B3838" w:themeColor="background2" w:themeShade="40"/>
          <w:sz w:val="24"/>
          <w:lang w:val="en-GB"/>
        </w:rPr>
      </w:pPr>
      <w:r w:rsidRPr="00EB3B7D">
        <w:rPr>
          <w:rFonts w:asciiTheme="majorHAnsi" w:hAnsiTheme="majorHAnsi" w:cstheme="majorHAnsi"/>
          <w:b/>
          <w:color w:val="3B3838" w:themeColor="background2" w:themeShade="40"/>
          <w:sz w:val="24"/>
          <w:lang w:val="en-GB"/>
        </w:rPr>
        <w:t>On May 24, 2022</w:t>
      </w:r>
    </w:p>
    <w:p w14:paraId="50FF26DF" w14:textId="77777777" w:rsidR="00000A6B" w:rsidRPr="00EB3B7D" w:rsidRDefault="00000A6B" w:rsidP="00000A6B">
      <w:pPr>
        <w:spacing w:after="0"/>
        <w:jc w:val="center"/>
        <w:rPr>
          <w:rFonts w:asciiTheme="majorHAnsi" w:hAnsiTheme="majorHAnsi" w:cstheme="majorHAnsi"/>
          <w:b/>
          <w:color w:val="3B3838" w:themeColor="background2" w:themeShade="40"/>
          <w:sz w:val="24"/>
          <w:lang w:val="en-GB"/>
        </w:rPr>
      </w:pPr>
    </w:p>
    <w:p w14:paraId="67832176" w14:textId="549F237F" w:rsidR="00000A6B" w:rsidRPr="00EB3B7D" w:rsidRDefault="00C66FE9" w:rsidP="00000A6B">
      <w:pPr>
        <w:spacing w:after="0"/>
        <w:jc w:val="center"/>
        <w:rPr>
          <w:rFonts w:asciiTheme="majorHAnsi" w:hAnsiTheme="majorHAnsi" w:cstheme="majorHAnsi"/>
          <w:b/>
          <w:color w:val="3B3838" w:themeColor="background2" w:themeShade="40"/>
          <w:sz w:val="32"/>
          <w:szCs w:val="28"/>
          <w:lang w:val="en-GB"/>
        </w:rPr>
      </w:pPr>
      <w:r>
        <w:rPr>
          <w:rFonts w:asciiTheme="majorHAnsi" w:hAnsiTheme="majorHAnsi" w:cstheme="majorHAnsi"/>
          <w:b/>
          <w:color w:val="3B3838" w:themeColor="background2" w:themeShade="40"/>
          <w:sz w:val="32"/>
          <w:szCs w:val="28"/>
          <w:lang w:val="en-GB"/>
        </w:rPr>
        <w:t xml:space="preserve">Workshop </w:t>
      </w:r>
      <w:r w:rsidR="00F41BD7">
        <w:rPr>
          <w:rFonts w:asciiTheme="majorHAnsi" w:hAnsiTheme="majorHAnsi" w:cstheme="majorHAnsi"/>
          <w:b/>
          <w:color w:val="3B3838" w:themeColor="background2" w:themeShade="40"/>
          <w:sz w:val="32"/>
          <w:szCs w:val="28"/>
          <w:lang w:val="en-GB"/>
        </w:rPr>
        <w:t>I</w:t>
      </w:r>
      <w:r>
        <w:rPr>
          <w:rFonts w:asciiTheme="majorHAnsi" w:hAnsiTheme="majorHAnsi" w:cstheme="majorHAnsi"/>
          <w:b/>
          <w:color w:val="3B3838" w:themeColor="background2" w:themeShade="40"/>
          <w:sz w:val="32"/>
          <w:szCs w:val="28"/>
          <w:lang w:val="en-GB"/>
        </w:rPr>
        <w:t>I</w:t>
      </w:r>
      <w:r w:rsidR="00000A6B" w:rsidRPr="00EB3B7D">
        <w:rPr>
          <w:rFonts w:asciiTheme="majorHAnsi" w:hAnsiTheme="majorHAnsi" w:cstheme="majorHAnsi"/>
          <w:b/>
          <w:color w:val="3B3838" w:themeColor="background2" w:themeShade="40"/>
          <w:sz w:val="32"/>
          <w:szCs w:val="28"/>
          <w:lang w:val="en-GB"/>
        </w:rPr>
        <w:t xml:space="preserve"> </w:t>
      </w:r>
      <w:r>
        <w:rPr>
          <w:rFonts w:asciiTheme="majorHAnsi" w:hAnsiTheme="majorHAnsi" w:cstheme="majorHAnsi"/>
          <w:b/>
          <w:color w:val="3B3838" w:themeColor="background2" w:themeShade="40"/>
          <w:sz w:val="32"/>
          <w:szCs w:val="28"/>
          <w:lang w:val="en-GB"/>
        </w:rPr>
        <w:t>–</w:t>
      </w:r>
      <w:r w:rsidR="00000A6B" w:rsidRPr="00EB3B7D">
        <w:rPr>
          <w:rFonts w:asciiTheme="majorHAnsi" w:hAnsiTheme="majorHAnsi" w:cstheme="majorHAnsi"/>
          <w:b/>
          <w:color w:val="3B3838" w:themeColor="background2" w:themeShade="40"/>
          <w:sz w:val="32"/>
          <w:szCs w:val="28"/>
          <w:lang w:val="en-GB"/>
        </w:rPr>
        <w:t xml:space="preserve"> </w:t>
      </w:r>
      <w:r w:rsidR="00F41BD7">
        <w:rPr>
          <w:rFonts w:asciiTheme="majorHAnsi" w:hAnsiTheme="majorHAnsi" w:cstheme="majorHAnsi"/>
          <w:b/>
          <w:color w:val="3B3838" w:themeColor="background2" w:themeShade="40"/>
          <w:sz w:val="32"/>
          <w:szCs w:val="28"/>
          <w:lang w:val="en-GB"/>
        </w:rPr>
        <w:t>Immediate support after terrorist attacks</w:t>
      </w:r>
    </w:p>
    <w:p w14:paraId="2CA78DA6" w14:textId="77777777" w:rsidR="00000A6B" w:rsidRDefault="00000A6B" w:rsidP="00000A6B">
      <w:pPr>
        <w:spacing w:after="0"/>
        <w:jc w:val="center"/>
        <w:rPr>
          <w:rFonts w:asciiTheme="majorHAnsi" w:hAnsiTheme="majorHAnsi" w:cstheme="majorHAnsi"/>
          <w:b/>
          <w:color w:val="3B3838" w:themeColor="background2" w:themeShade="40"/>
          <w:sz w:val="32"/>
          <w:szCs w:val="28"/>
          <w:lang w:val="en-GB"/>
        </w:rPr>
      </w:pPr>
      <w:r w:rsidRPr="00EB3B7D">
        <w:rPr>
          <w:rFonts w:asciiTheme="majorHAnsi" w:hAnsiTheme="majorHAnsi" w:cstheme="majorHAnsi"/>
          <w:b/>
          <w:color w:val="3B3838" w:themeColor="background2" w:themeShade="40"/>
          <w:sz w:val="32"/>
          <w:szCs w:val="28"/>
          <w:lang w:val="en-GB"/>
        </w:rPr>
        <w:t>Discussion paper</w:t>
      </w:r>
    </w:p>
    <w:p w14:paraId="32F1F4B8" w14:textId="77777777" w:rsidR="00331F1D" w:rsidRPr="00EB3B7D" w:rsidRDefault="00331F1D" w:rsidP="00000A6B">
      <w:pPr>
        <w:spacing w:after="0"/>
        <w:jc w:val="center"/>
        <w:rPr>
          <w:rFonts w:asciiTheme="majorHAnsi" w:hAnsiTheme="majorHAnsi" w:cstheme="majorHAnsi"/>
          <w:b/>
          <w:color w:val="3B3838" w:themeColor="background2" w:themeShade="40"/>
          <w:sz w:val="32"/>
          <w:szCs w:val="28"/>
          <w:lang w:val="en-GB"/>
        </w:rPr>
      </w:pPr>
    </w:p>
    <w:p w14:paraId="07460167" w14:textId="77777777" w:rsidR="00000A6B" w:rsidRPr="00EB3B7D" w:rsidRDefault="00000A6B" w:rsidP="00000A6B">
      <w:pPr>
        <w:spacing w:after="0"/>
        <w:jc w:val="center"/>
        <w:rPr>
          <w:rFonts w:asciiTheme="majorHAnsi" w:hAnsiTheme="majorHAnsi" w:cstheme="majorHAnsi"/>
          <w:b/>
          <w:color w:val="3B3838" w:themeColor="background2" w:themeShade="40"/>
          <w:u w:val="single"/>
          <w:lang w:val="en-GB"/>
        </w:rPr>
      </w:pPr>
    </w:p>
    <w:p w14:paraId="541E6191" w14:textId="5D662617" w:rsidR="00F41BD7" w:rsidRPr="00EB3B7D" w:rsidRDefault="00F41BD7" w:rsidP="00F41BD7">
      <w:pPr>
        <w:jc w:val="both"/>
        <w:rPr>
          <w:rFonts w:asciiTheme="majorHAnsi" w:hAnsiTheme="majorHAnsi" w:cstheme="majorHAnsi"/>
          <w:b/>
          <w:color w:val="3B3838" w:themeColor="background2" w:themeShade="40"/>
          <w:sz w:val="28"/>
          <w:szCs w:val="28"/>
          <w:u w:val="single"/>
          <w:lang w:val="en-GB"/>
        </w:rPr>
      </w:pPr>
      <w:r>
        <w:rPr>
          <w:rFonts w:asciiTheme="majorHAnsi" w:hAnsiTheme="majorHAnsi" w:cstheme="majorHAnsi"/>
          <w:b/>
          <w:color w:val="3B3838" w:themeColor="background2" w:themeShade="40"/>
          <w:sz w:val="28"/>
          <w:szCs w:val="28"/>
          <w:u w:val="single"/>
          <w:lang w:val="en-GB"/>
        </w:rPr>
        <w:t>Background</w:t>
      </w:r>
    </w:p>
    <w:p w14:paraId="5C663B21" w14:textId="77777777" w:rsidR="00F41BD7" w:rsidRPr="00F41BD7" w:rsidRDefault="00F41BD7" w:rsidP="00F41BD7">
      <w:pPr>
        <w:jc w:val="both"/>
        <w:rPr>
          <w:rFonts w:asciiTheme="majorHAnsi" w:hAnsiTheme="majorHAnsi" w:cstheme="majorHAnsi"/>
          <w:lang w:val="en-GB"/>
        </w:rPr>
      </w:pPr>
      <w:r w:rsidRPr="00F41BD7">
        <w:rPr>
          <w:rFonts w:asciiTheme="majorHAnsi" w:hAnsiTheme="majorHAnsi" w:cstheme="majorHAnsi"/>
          <w:lang w:val="en-GB"/>
        </w:rPr>
        <w:t>The Counter-Terrorism states that “[a]</w:t>
      </w:r>
      <w:proofErr w:type="spellStart"/>
      <w:r w:rsidRPr="00F41BD7">
        <w:rPr>
          <w:rFonts w:asciiTheme="majorHAnsi" w:hAnsiTheme="majorHAnsi" w:cstheme="majorHAnsi"/>
          <w:lang w:val="en-GB"/>
        </w:rPr>
        <w:t>cts</w:t>
      </w:r>
      <w:proofErr w:type="spellEnd"/>
      <w:r w:rsidRPr="00F41BD7">
        <w:rPr>
          <w:rFonts w:asciiTheme="majorHAnsi" w:hAnsiTheme="majorHAnsi" w:cstheme="majorHAnsi"/>
          <w:lang w:val="en-GB"/>
        </w:rPr>
        <w:t xml:space="preserve"> of terrorism constitute one of the most serious violations of the universal values of human dignity, freedom, equality and solidarity, and enjoyment of human rights and fundamental freedoms on which the [European] Union in founded</w:t>
      </w:r>
      <w:r w:rsidRPr="00F41BD7">
        <w:rPr>
          <w:rFonts w:asciiTheme="majorHAnsi" w:hAnsiTheme="majorHAnsi" w:cstheme="majorHAnsi"/>
          <w:vertAlign w:val="superscript"/>
          <w:lang w:val="en-GB"/>
        </w:rPr>
        <w:footnoteReference w:id="1"/>
      </w:r>
      <w:proofErr w:type="gramStart"/>
      <w:r w:rsidRPr="00F41BD7">
        <w:rPr>
          <w:rFonts w:asciiTheme="majorHAnsi" w:hAnsiTheme="majorHAnsi" w:cstheme="majorHAnsi"/>
          <w:lang w:val="en-GB"/>
        </w:rPr>
        <w:t>.“</w:t>
      </w:r>
      <w:proofErr w:type="gramEnd"/>
      <w:r w:rsidRPr="00F41BD7">
        <w:rPr>
          <w:rFonts w:asciiTheme="majorHAnsi" w:hAnsiTheme="majorHAnsi" w:cstheme="majorHAnsi"/>
          <w:lang w:val="en-GB"/>
        </w:rPr>
        <w:t xml:space="preserve"> Member States are called upon to “ensure that a comprehensive response to the specific needs of victims of terrorism immediately after a terrorist attack and for as long as necessary is provided within the national emergency response infrastructure”. In doing so, “support services should take into account that specific needs of victims of terrorism may evolve over time”. Moreover, “the Member States should ensure that support services address in the first place at least the emotional and psychological needs of the most vulnerable victims of terrorism, and inform all victims of terrorism about the availability of further emotional and psychological support including trauma support and counselling”. </w:t>
      </w:r>
    </w:p>
    <w:p w14:paraId="58F74803" w14:textId="1F5C811B" w:rsidR="00F41BD7" w:rsidRPr="00F41BD7" w:rsidRDefault="00F41BD7" w:rsidP="00F41BD7">
      <w:pPr>
        <w:jc w:val="both"/>
        <w:rPr>
          <w:rFonts w:asciiTheme="majorHAnsi" w:hAnsiTheme="majorHAnsi" w:cstheme="majorHAnsi"/>
          <w:lang w:val="en-GB"/>
        </w:rPr>
      </w:pPr>
      <w:r w:rsidRPr="00F41BD7">
        <w:rPr>
          <w:rFonts w:asciiTheme="majorHAnsi" w:hAnsiTheme="majorHAnsi" w:cstheme="majorHAnsi"/>
          <w:lang w:val="en-GB"/>
        </w:rPr>
        <w:t>Experiencing a traumatic event such as a terrorist attack results in stress reactions in many persons affected. Such immediate stress reactions are heterogeneous and may include physiological (shock, exhaustion, elevated heart and breathing rates), cognitive (confusion, disorientation, sorrows, intrusions), emotional (fear, sadness, grief, anger), and behavioural (social withdrawal, estrangement, aggressive acts) symptoms</w:t>
      </w:r>
      <w:r w:rsidR="00461E65">
        <w:rPr>
          <w:rStyle w:val="Lbjegyzet-hivatkozs"/>
          <w:rFonts w:asciiTheme="majorHAnsi" w:hAnsiTheme="majorHAnsi" w:cstheme="majorHAnsi"/>
          <w:lang w:val="en-GB"/>
        </w:rPr>
        <w:footnoteReference w:id="2"/>
      </w:r>
      <w:r w:rsidRPr="00F41BD7">
        <w:rPr>
          <w:rFonts w:asciiTheme="majorHAnsi" w:hAnsiTheme="majorHAnsi" w:cstheme="majorHAnsi"/>
          <w:lang w:val="en-GB"/>
        </w:rPr>
        <w:t xml:space="preserve">. </w:t>
      </w:r>
    </w:p>
    <w:p w14:paraId="219291EE" w14:textId="541D844F" w:rsidR="00F41BD7" w:rsidRPr="00F41BD7" w:rsidRDefault="00F41BD7" w:rsidP="00F41BD7">
      <w:pPr>
        <w:jc w:val="both"/>
        <w:rPr>
          <w:rFonts w:asciiTheme="majorHAnsi" w:hAnsiTheme="majorHAnsi" w:cstheme="majorHAnsi"/>
          <w:lang w:val="en-GB"/>
        </w:rPr>
      </w:pPr>
      <w:r w:rsidRPr="00F41BD7">
        <w:rPr>
          <w:rFonts w:asciiTheme="majorHAnsi" w:hAnsiTheme="majorHAnsi" w:cstheme="majorHAnsi"/>
          <w:lang w:val="en-GB"/>
        </w:rPr>
        <w:t xml:space="preserve">Reactions as those described are commonly, within the first four weeks, interpreted as </w:t>
      </w:r>
      <w:r w:rsidRPr="00461E65">
        <w:rPr>
          <w:rFonts w:asciiTheme="majorHAnsi" w:hAnsiTheme="majorHAnsi" w:cstheme="majorHAnsi"/>
          <w:i/>
          <w:lang w:val="en-GB"/>
        </w:rPr>
        <w:t>normal reaction to non-normal events</w:t>
      </w:r>
      <w:r w:rsidRPr="00F41BD7">
        <w:rPr>
          <w:rFonts w:asciiTheme="majorHAnsi" w:hAnsiTheme="majorHAnsi" w:cstheme="majorHAnsi"/>
          <w:lang w:val="en-GB"/>
        </w:rPr>
        <w:t xml:space="preserve">. In fact, according to empirical scientific studies, many people who experience traumatic events such a terrorist attack are able to cope with the traumatic experience. However, some traumatized people may suffer long-term pathological consequences such as a post-traumatic stress disorder, addiction, depression, or anxiety disorders. Several protection and risk factors have been </w:t>
      </w:r>
      <w:r w:rsidR="00461E65">
        <w:rPr>
          <w:rFonts w:asciiTheme="majorHAnsi" w:hAnsiTheme="majorHAnsi" w:cstheme="majorHAnsi"/>
          <w:lang w:val="en-GB"/>
        </w:rPr>
        <w:t>found</w:t>
      </w:r>
      <w:r w:rsidRPr="00F41BD7">
        <w:rPr>
          <w:rFonts w:asciiTheme="majorHAnsi" w:hAnsiTheme="majorHAnsi" w:cstheme="majorHAnsi"/>
          <w:lang w:val="en-GB"/>
        </w:rPr>
        <w:t xml:space="preserve"> that may help identify those persons affected who are less or more likely to suffer long-term psychological consequences</w:t>
      </w:r>
      <w:r>
        <w:rPr>
          <w:rStyle w:val="Lbjegyzet-hivatkozs"/>
          <w:rFonts w:asciiTheme="majorHAnsi" w:hAnsiTheme="majorHAnsi" w:cstheme="majorHAnsi"/>
          <w:lang w:val="en-GB"/>
        </w:rPr>
        <w:footnoteReference w:id="3"/>
      </w:r>
      <w:r w:rsidRPr="00F41BD7">
        <w:rPr>
          <w:rFonts w:asciiTheme="majorHAnsi" w:hAnsiTheme="majorHAnsi" w:cstheme="majorHAnsi"/>
          <w:lang w:val="en-GB"/>
        </w:rPr>
        <w:t>. Protection factors include social support and a stable social network, financial security, and behavioural coping strategies. Risk factors include, inter alia, low socioeconomic status, previous experience of traumatic events, experience of additional traumatic events, degree of exposition to the traumatic event, experienced loss of control during the traumatization, feeling</w:t>
      </w:r>
      <w:r w:rsidR="00461E65">
        <w:rPr>
          <w:rFonts w:asciiTheme="majorHAnsi" w:hAnsiTheme="majorHAnsi" w:cstheme="majorHAnsi"/>
          <w:lang w:val="en-GB"/>
        </w:rPr>
        <w:t>s</w:t>
      </w:r>
      <w:r w:rsidRPr="00F41BD7">
        <w:rPr>
          <w:rFonts w:asciiTheme="majorHAnsi" w:hAnsiTheme="majorHAnsi" w:cstheme="majorHAnsi"/>
          <w:lang w:val="en-GB"/>
        </w:rPr>
        <w:t xml:space="preserve"> like embarrassment, guilt, </w:t>
      </w:r>
      <w:r w:rsidR="00461E65">
        <w:rPr>
          <w:rFonts w:asciiTheme="majorHAnsi" w:hAnsiTheme="majorHAnsi" w:cstheme="majorHAnsi"/>
          <w:lang w:val="en-GB"/>
        </w:rPr>
        <w:t xml:space="preserve">or </w:t>
      </w:r>
      <w:r w:rsidRPr="00F41BD7">
        <w:rPr>
          <w:rFonts w:asciiTheme="majorHAnsi" w:hAnsiTheme="majorHAnsi" w:cstheme="majorHAnsi"/>
          <w:lang w:val="en-GB"/>
        </w:rPr>
        <w:t xml:space="preserve">anger following the traumatic experience, </w:t>
      </w:r>
      <w:r w:rsidRPr="00F41BD7">
        <w:rPr>
          <w:rFonts w:asciiTheme="majorHAnsi" w:hAnsiTheme="majorHAnsi" w:cstheme="majorHAnsi"/>
          <w:lang w:val="en-GB"/>
        </w:rPr>
        <w:lastRenderedPageBreak/>
        <w:t xml:space="preserve">extensive consumption of media coverage about the traumatic event, and loss of employment and income. </w:t>
      </w:r>
    </w:p>
    <w:p w14:paraId="0EF50E16" w14:textId="62E805A8" w:rsidR="00F41BD7" w:rsidRPr="00F41BD7" w:rsidRDefault="00F41BD7" w:rsidP="00F41BD7">
      <w:pPr>
        <w:jc w:val="both"/>
        <w:rPr>
          <w:rFonts w:asciiTheme="majorHAnsi" w:hAnsiTheme="majorHAnsi" w:cstheme="majorHAnsi"/>
          <w:lang w:val="en-GB"/>
        </w:rPr>
      </w:pPr>
      <w:r w:rsidRPr="00F41BD7">
        <w:rPr>
          <w:rFonts w:asciiTheme="majorHAnsi" w:hAnsiTheme="majorHAnsi" w:cstheme="majorHAnsi"/>
          <w:lang w:val="en-GB"/>
        </w:rPr>
        <w:t xml:space="preserve">With regard to mental health, it is important to help people affected by mass incidents such as terrorist attacks </w:t>
      </w:r>
      <w:r w:rsidR="00461E65">
        <w:rPr>
          <w:rFonts w:asciiTheme="majorHAnsi" w:hAnsiTheme="majorHAnsi" w:cstheme="majorHAnsi"/>
          <w:lang w:val="en-GB"/>
        </w:rPr>
        <w:t xml:space="preserve">to </w:t>
      </w:r>
      <w:r w:rsidRPr="00F41BD7">
        <w:rPr>
          <w:rFonts w:asciiTheme="majorHAnsi" w:hAnsiTheme="majorHAnsi" w:cstheme="majorHAnsi"/>
          <w:lang w:val="en-GB"/>
        </w:rPr>
        <w:t>cope with the traumatic experience and return to normalcy. In this vein, evidence-based scientific research has proposed five intervention principles that should guide and inform intervention and prevention efforts in the immediate aftermath and mid-term phase, i. e. several months, following a terrorist attack</w:t>
      </w:r>
      <w:r w:rsidRPr="00F41BD7">
        <w:rPr>
          <w:rFonts w:asciiTheme="majorHAnsi" w:hAnsiTheme="majorHAnsi" w:cstheme="majorHAnsi"/>
          <w:vertAlign w:val="superscript"/>
          <w:lang w:val="en-GB"/>
        </w:rPr>
        <w:footnoteReference w:id="4"/>
      </w:r>
      <w:r w:rsidRPr="00F41BD7">
        <w:rPr>
          <w:rFonts w:asciiTheme="majorHAnsi" w:hAnsiTheme="majorHAnsi" w:cstheme="majorHAnsi"/>
          <w:lang w:val="en-GB"/>
        </w:rPr>
        <w:t>:</w:t>
      </w:r>
    </w:p>
    <w:p w14:paraId="6A2A256D" w14:textId="77777777" w:rsidR="00F41BD7" w:rsidRPr="00F41BD7" w:rsidRDefault="00F41BD7" w:rsidP="008A48E0">
      <w:pPr>
        <w:pStyle w:val="Listaszerbekezds"/>
        <w:numPr>
          <w:ilvl w:val="0"/>
          <w:numId w:val="5"/>
        </w:numPr>
        <w:spacing w:before="240" w:after="0"/>
        <w:jc w:val="both"/>
        <w:rPr>
          <w:rFonts w:asciiTheme="majorHAnsi" w:hAnsiTheme="majorHAnsi" w:cstheme="majorHAnsi"/>
          <w:lang w:val="en-GB"/>
        </w:rPr>
      </w:pPr>
      <w:r w:rsidRPr="00F41BD7">
        <w:rPr>
          <w:rFonts w:asciiTheme="majorHAnsi" w:hAnsiTheme="majorHAnsi" w:cstheme="majorHAnsi"/>
          <w:lang w:val="en-GB"/>
        </w:rPr>
        <w:t>Promote sense of safety</w:t>
      </w:r>
    </w:p>
    <w:p w14:paraId="6DEAB2B7" w14:textId="77777777" w:rsidR="00F41BD7" w:rsidRPr="00F41BD7" w:rsidRDefault="00F41BD7" w:rsidP="008A48E0">
      <w:pPr>
        <w:pStyle w:val="Listaszerbekezds"/>
        <w:numPr>
          <w:ilvl w:val="0"/>
          <w:numId w:val="5"/>
        </w:numPr>
        <w:spacing w:before="240" w:after="0"/>
        <w:jc w:val="both"/>
        <w:rPr>
          <w:rFonts w:asciiTheme="majorHAnsi" w:hAnsiTheme="majorHAnsi" w:cstheme="majorHAnsi"/>
          <w:lang w:val="en-GB"/>
        </w:rPr>
      </w:pPr>
      <w:r w:rsidRPr="00F41BD7">
        <w:rPr>
          <w:rFonts w:asciiTheme="majorHAnsi" w:hAnsiTheme="majorHAnsi" w:cstheme="majorHAnsi"/>
          <w:lang w:val="en-GB"/>
        </w:rPr>
        <w:t xml:space="preserve">Promote calming </w:t>
      </w:r>
    </w:p>
    <w:p w14:paraId="5FD71ACD" w14:textId="77777777" w:rsidR="00F41BD7" w:rsidRPr="00F41BD7" w:rsidRDefault="00F41BD7" w:rsidP="008A48E0">
      <w:pPr>
        <w:pStyle w:val="Listaszerbekezds"/>
        <w:numPr>
          <w:ilvl w:val="0"/>
          <w:numId w:val="5"/>
        </w:numPr>
        <w:spacing w:before="240" w:after="0"/>
        <w:jc w:val="both"/>
        <w:rPr>
          <w:rFonts w:asciiTheme="majorHAnsi" w:hAnsiTheme="majorHAnsi" w:cstheme="majorHAnsi"/>
          <w:lang w:val="en-GB"/>
        </w:rPr>
      </w:pPr>
      <w:r w:rsidRPr="00F41BD7">
        <w:rPr>
          <w:rFonts w:asciiTheme="majorHAnsi" w:hAnsiTheme="majorHAnsi" w:cstheme="majorHAnsi"/>
          <w:lang w:val="en-GB"/>
        </w:rPr>
        <w:t>Promote sense of self- and collective efficacy</w:t>
      </w:r>
    </w:p>
    <w:p w14:paraId="5A2C2248" w14:textId="77777777" w:rsidR="00F41BD7" w:rsidRPr="00F41BD7" w:rsidRDefault="00F41BD7" w:rsidP="008A48E0">
      <w:pPr>
        <w:pStyle w:val="Listaszerbekezds"/>
        <w:numPr>
          <w:ilvl w:val="0"/>
          <w:numId w:val="5"/>
        </w:numPr>
        <w:spacing w:before="240" w:after="0"/>
        <w:jc w:val="both"/>
        <w:rPr>
          <w:rFonts w:asciiTheme="majorHAnsi" w:hAnsiTheme="majorHAnsi" w:cstheme="majorHAnsi"/>
          <w:lang w:val="en-GB"/>
        </w:rPr>
      </w:pPr>
      <w:r w:rsidRPr="00F41BD7">
        <w:rPr>
          <w:rFonts w:asciiTheme="majorHAnsi" w:hAnsiTheme="majorHAnsi" w:cstheme="majorHAnsi"/>
          <w:lang w:val="en-GB"/>
        </w:rPr>
        <w:t>Promote connectedness</w:t>
      </w:r>
    </w:p>
    <w:p w14:paraId="6A2C0F00" w14:textId="7A2DE79A" w:rsidR="00F41BD7" w:rsidRDefault="00F41BD7" w:rsidP="008A48E0">
      <w:pPr>
        <w:pStyle w:val="Listaszerbekezds"/>
        <w:numPr>
          <w:ilvl w:val="0"/>
          <w:numId w:val="5"/>
        </w:numPr>
        <w:spacing w:before="240" w:after="0"/>
        <w:jc w:val="both"/>
        <w:rPr>
          <w:rFonts w:asciiTheme="majorHAnsi" w:hAnsiTheme="majorHAnsi" w:cstheme="majorHAnsi"/>
          <w:lang w:val="en-GB"/>
        </w:rPr>
      </w:pPr>
      <w:r w:rsidRPr="00F41BD7">
        <w:rPr>
          <w:rFonts w:asciiTheme="majorHAnsi" w:hAnsiTheme="majorHAnsi" w:cstheme="majorHAnsi"/>
          <w:lang w:val="en-GB"/>
        </w:rPr>
        <w:t>Promote hope</w:t>
      </w:r>
    </w:p>
    <w:p w14:paraId="4E1AFC86" w14:textId="5E56A516" w:rsidR="00461E65" w:rsidRDefault="00461E65" w:rsidP="00461E65">
      <w:pPr>
        <w:spacing w:before="240" w:after="0"/>
        <w:jc w:val="both"/>
        <w:rPr>
          <w:rFonts w:asciiTheme="majorHAnsi" w:hAnsiTheme="majorHAnsi" w:cstheme="majorHAnsi"/>
          <w:lang w:val="en-GB"/>
        </w:rPr>
      </w:pPr>
      <w:r>
        <w:rPr>
          <w:rFonts w:asciiTheme="majorHAnsi" w:hAnsiTheme="majorHAnsi" w:cstheme="majorHAnsi"/>
          <w:lang w:val="en-GB"/>
        </w:rPr>
        <w:t xml:space="preserve">The </w:t>
      </w:r>
      <w:proofErr w:type="gramStart"/>
      <w:r>
        <w:rPr>
          <w:rFonts w:asciiTheme="majorHAnsi" w:hAnsiTheme="majorHAnsi" w:cstheme="majorHAnsi"/>
          <w:lang w:val="en-GB"/>
        </w:rPr>
        <w:t>phases of response to disaster model</w:t>
      </w:r>
      <w:r w:rsidR="006E4434">
        <w:rPr>
          <w:rStyle w:val="Lbjegyzet-hivatkozs"/>
          <w:rFonts w:asciiTheme="majorHAnsi" w:hAnsiTheme="majorHAnsi" w:cstheme="majorHAnsi"/>
          <w:lang w:val="en-GB"/>
        </w:rPr>
        <w:footnoteReference w:id="5"/>
      </w:r>
      <w:r>
        <w:rPr>
          <w:rFonts w:asciiTheme="majorHAnsi" w:hAnsiTheme="majorHAnsi" w:cstheme="majorHAnsi"/>
          <w:lang w:val="en-GB"/>
        </w:rPr>
        <w:t xml:space="preserve"> </w:t>
      </w:r>
      <w:r w:rsidR="006E4434">
        <w:rPr>
          <w:rFonts w:asciiTheme="majorHAnsi" w:hAnsiTheme="majorHAnsi" w:cstheme="majorHAnsi"/>
          <w:lang w:val="en-GB"/>
        </w:rPr>
        <w:t>traces</w:t>
      </w:r>
      <w:proofErr w:type="gramEnd"/>
      <w:r w:rsidR="006E4434">
        <w:rPr>
          <w:rFonts w:asciiTheme="majorHAnsi" w:hAnsiTheme="majorHAnsi" w:cstheme="majorHAnsi"/>
          <w:lang w:val="en-GB"/>
        </w:rPr>
        <w:t xml:space="preserve"> the reaction of the community and individual victims to disaster. The model proposes that in the immediate aftermath of a disaster and within the next up to six months, spontaneous help is organized to a large extent, professional help structures are flexible, and the public interest is high resulting is social support being mobilized and available. Yet, after this phase, attention paid to the event declines and so do solidarity and number and extent of offers of support for victims. This so-called “disillusion phase” may cause a loss o</w:t>
      </w:r>
      <w:r w:rsidR="00792029">
        <w:rPr>
          <w:rFonts w:asciiTheme="majorHAnsi" w:hAnsiTheme="majorHAnsi" w:cstheme="majorHAnsi"/>
          <w:lang w:val="en-GB"/>
        </w:rPr>
        <w:t xml:space="preserve">f hope, feelings of resentment and </w:t>
      </w:r>
      <w:r w:rsidR="006E4434">
        <w:rPr>
          <w:rFonts w:asciiTheme="majorHAnsi" w:hAnsiTheme="majorHAnsi" w:cstheme="majorHAnsi"/>
          <w:lang w:val="en-GB"/>
        </w:rPr>
        <w:t>bitterness</w:t>
      </w:r>
      <w:r w:rsidR="00792029">
        <w:rPr>
          <w:rFonts w:asciiTheme="majorHAnsi" w:hAnsiTheme="majorHAnsi" w:cstheme="majorHAnsi"/>
          <w:lang w:val="en-GB"/>
        </w:rPr>
        <w:t>. Victims may feel to be</w:t>
      </w:r>
      <w:r w:rsidR="006E4434">
        <w:rPr>
          <w:rFonts w:asciiTheme="majorHAnsi" w:hAnsiTheme="majorHAnsi" w:cstheme="majorHAnsi"/>
          <w:lang w:val="en-GB"/>
        </w:rPr>
        <w:t xml:space="preserve"> left alon</w:t>
      </w:r>
      <w:r w:rsidR="00792029">
        <w:rPr>
          <w:rFonts w:asciiTheme="majorHAnsi" w:hAnsiTheme="majorHAnsi" w:cstheme="majorHAnsi"/>
          <w:lang w:val="en-GB"/>
        </w:rPr>
        <w:t xml:space="preserve">e. In this phase, victims may on one hand be faced with lots of challenges in relation to their psychosocial or financial situation and may, on the other hand, have difficulties finding help to solve these problems. </w:t>
      </w:r>
      <w:r w:rsidR="006A78F6">
        <w:rPr>
          <w:rFonts w:asciiTheme="majorHAnsi" w:hAnsiTheme="majorHAnsi" w:cstheme="majorHAnsi"/>
          <w:lang w:val="en-GB"/>
        </w:rPr>
        <w:t xml:space="preserve">This period that may last several years is therefore also referred to as “second disaster” for the victims. </w:t>
      </w:r>
    </w:p>
    <w:p w14:paraId="48D11C4E" w14:textId="77777777" w:rsidR="006E4434" w:rsidRPr="00461E65" w:rsidRDefault="006E4434" w:rsidP="00461E65">
      <w:pPr>
        <w:spacing w:before="240" w:after="0"/>
        <w:jc w:val="both"/>
        <w:rPr>
          <w:rFonts w:asciiTheme="majorHAnsi" w:hAnsiTheme="majorHAnsi" w:cstheme="majorHAnsi"/>
          <w:lang w:val="en-GB"/>
        </w:rPr>
      </w:pPr>
    </w:p>
    <w:p w14:paraId="322719DB" w14:textId="77777777" w:rsidR="00EB3B7D" w:rsidRPr="00EB3B7D" w:rsidRDefault="00EB3B7D" w:rsidP="00331F1D">
      <w:pPr>
        <w:jc w:val="both"/>
        <w:rPr>
          <w:rFonts w:asciiTheme="majorHAnsi" w:hAnsiTheme="majorHAnsi" w:cstheme="majorHAnsi"/>
          <w:b/>
          <w:color w:val="3B3838" w:themeColor="background2" w:themeShade="40"/>
          <w:sz w:val="28"/>
          <w:szCs w:val="28"/>
          <w:u w:val="single"/>
          <w:lang w:val="en-GB"/>
        </w:rPr>
      </w:pPr>
      <w:r w:rsidRPr="00EB3B7D">
        <w:rPr>
          <w:rFonts w:asciiTheme="majorHAnsi" w:hAnsiTheme="majorHAnsi" w:cstheme="majorHAnsi"/>
          <w:b/>
          <w:color w:val="3B3838" w:themeColor="background2" w:themeShade="40"/>
          <w:sz w:val="28"/>
          <w:szCs w:val="28"/>
          <w:u w:val="single"/>
          <w:lang w:val="en-GB"/>
        </w:rPr>
        <w:t>Discussion</w:t>
      </w:r>
    </w:p>
    <w:p w14:paraId="0660F826" w14:textId="6C6BC496" w:rsidR="00F41BD7" w:rsidRDefault="00C66FE9" w:rsidP="00331F1D">
      <w:pPr>
        <w:jc w:val="both"/>
        <w:rPr>
          <w:rFonts w:asciiTheme="majorHAnsi" w:hAnsiTheme="majorHAnsi" w:cstheme="majorHAnsi"/>
          <w:lang w:val="en-GB"/>
        </w:rPr>
      </w:pPr>
      <w:r w:rsidRPr="00C66FE9">
        <w:rPr>
          <w:rFonts w:asciiTheme="majorHAnsi" w:hAnsiTheme="majorHAnsi" w:cstheme="majorHAnsi"/>
          <w:lang w:val="en-GB"/>
        </w:rPr>
        <w:t xml:space="preserve">The workshop will begin with a </w:t>
      </w:r>
      <w:r w:rsidRPr="008A48E0">
        <w:rPr>
          <w:rFonts w:asciiTheme="majorHAnsi" w:hAnsiTheme="majorHAnsi" w:cstheme="majorHAnsi"/>
          <w:lang w:val="en-GB"/>
        </w:rPr>
        <w:t>presentation</w:t>
      </w:r>
      <w:r w:rsidR="008A48E0" w:rsidRPr="008A48E0">
        <w:rPr>
          <w:rFonts w:asciiTheme="majorHAnsi" w:hAnsiTheme="majorHAnsi" w:cstheme="majorHAnsi"/>
          <w:lang w:val="en-GB"/>
        </w:rPr>
        <w:t xml:space="preserve"> by </w:t>
      </w:r>
      <w:r w:rsidR="008A48E0">
        <w:rPr>
          <w:rFonts w:asciiTheme="majorHAnsi" w:hAnsiTheme="majorHAnsi" w:cstheme="majorHAnsi"/>
          <w:lang w:val="en-GB"/>
        </w:rPr>
        <w:t>a representative</w:t>
      </w:r>
      <w:r w:rsidR="008A48E0" w:rsidRPr="008A48E0">
        <w:rPr>
          <w:rFonts w:asciiTheme="majorHAnsi" w:hAnsiTheme="majorHAnsi" w:cstheme="majorHAnsi"/>
          <w:lang w:val="en-GB"/>
        </w:rPr>
        <w:t xml:space="preserve"> from the French National Anti</w:t>
      </w:r>
      <w:r w:rsidR="008A48E0">
        <w:rPr>
          <w:rFonts w:asciiTheme="majorHAnsi" w:hAnsiTheme="majorHAnsi" w:cstheme="majorHAnsi"/>
          <w:lang w:val="en-GB"/>
        </w:rPr>
        <w:t>-Terrorist Prosecutor’s Office</w:t>
      </w:r>
      <w:r w:rsidRPr="00C66FE9">
        <w:rPr>
          <w:rFonts w:asciiTheme="majorHAnsi" w:hAnsiTheme="majorHAnsi" w:cstheme="majorHAnsi"/>
          <w:lang w:val="en-GB"/>
        </w:rPr>
        <w:t xml:space="preserve"> on the </w:t>
      </w:r>
      <w:r w:rsidR="008A48E0">
        <w:rPr>
          <w:rFonts w:asciiTheme="majorHAnsi" w:hAnsiTheme="majorHAnsi" w:cstheme="majorHAnsi"/>
          <w:lang w:val="en-GB"/>
        </w:rPr>
        <w:t xml:space="preserve">immediate actions with regard to support and protection of victims of terrorism put in place following a terrorist attack in France. </w:t>
      </w:r>
    </w:p>
    <w:p w14:paraId="23F5807E" w14:textId="77777777" w:rsidR="00264A80" w:rsidRDefault="00EB3B7D" w:rsidP="00264A80">
      <w:pPr>
        <w:spacing w:before="240" w:after="0"/>
        <w:jc w:val="both"/>
        <w:rPr>
          <w:rFonts w:asciiTheme="majorHAnsi" w:hAnsiTheme="majorHAnsi" w:cstheme="majorHAnsi"/>
          <w:lang w:val="en-GB"/>
        </w:rPr>
      </w:pPr>
      <w:r w:rsidRPr="00EB3B7D">
        <w:rPr>
          <w:rFonts w:asciiTheme="majorHAnsi" w:hAnsiTheme="majorHAnsi" w:cstheme="majorHAnsi"/>
          <w:lang w:val="en-GB"/>
        </w:rPr>
        <w:t>This presentation will be followed by a discussion among all participants. Participants are kindly invited to share the good practices implemented in their state, notably by an</w:t>
      </w:r>
      <w:r>
        <w:rPr>
          <w:rFonts w:asciiTheme="majorHAnsi" w:hAnsiTheme="majorHAnsi" w:cstheme="majorHAnsi"/>
          <w:lang w:val="en-GB"/>
        </w:rPr>
        <w:t>swering the following questions:</w:t>
      </w:r>
    </w:p>
    <w:p w14:paraId="62A17C2A" w14:textId="77777777" w:rsidR="00461E65" w:rsidRDefault="008A48E0" w:rsidP="00D257DD">
      <w:pPr>
        <w:pStyle w:val="Listaszerbekezds"/>
        <w:numPr>
          <w:ilvl w:val="0"/>
          <w:numId w:val="8"/>
        </w:numPr>
        <w:spacing w:before="240" w:after="0"/>
        <w:jc w:val="both"/>
        <w:rPr>
          <w:rFonts w:asciiTheme="majorHAnsi" w:hAnsiTheme="majorHAnsi" w:cstheme="majorHAnsi"/>
          <w:lang w:val="en-GB"/>
        </w:rPr>
      </w:pPr>
      <w:r w:rsidRPr="008A48E0">
        <w:rPr>
          <w:rFonts w:asciiTheme="majorHAnsi" w:hAnsiTheme="majorHAnsi" w:cstheme="majorHAnsi"/>
          <w:lang w:val="en-GB"/>
        </w:rPr>
        <w:t xml:space="preserve">Needs of victims of terrorism differ </w:t>
      </w:r>
      <w:proofErr w:type="spellStart"/>
      <w:r w:rsidRPr="008A48E0">
        <w:rPr>
          <w:rFonts w:asciiTheme="majorHAnsi" w:hAnsiTheme="majorHAnsi" w:cstheme="majorHAnsi"/>
          <w:lang w:val="en-GB"/>
        </w:rPr>
        <w:t>interindividually</w:t>
      </w:r>
      <w:proofErr w:type="spellEnd"/>
      <w:r w:rsidRPr="008A48E0">
        <w:rPr>
          <w:rFonts w:asciiTheme="majorHAnsi" w:hAnsiTheme="majorHAnsi" w:cstheme="majorHAnsi"/>
          <w:lang w:val="en-GB"/>
        </w:rPr>
        <w:t xml:space="preserve"> and over the course of </w:t>
      </w:r>
      <w:proofErr w:type="gramStart"/>
      <w:r w:rsidRPr="008A48E0">
        <w:rPr>
          <w:rFonts w:asciiTheme="majorHAnsi" w:hAnsiTheme="majorHAnsi" w:cstheme="majorHAnsi"/>
          <w:lang w:val="en-GB"/>
        </w:rPr>
        <w:t>time.</w:t>
      </w:r>
      <w:proofErr w:type="gramEnd"/>
      <w:r w:rsidRPr="008A48E0">
        <w:rPr>
          <w:rFonts w:asciiTheme="majorHAnsi" w:hAnsiTheme="majorHAnsi" w:cstheme="majorHAnsi"/>
          <w:lang w:val="en-GB"/>
        </w:rPr>
        <w:t xml:space="preserve"> How can Member States make sure that individual needs of victims are identified and met in the immediate aftermath and in the mid-term phase following a terrorist at</w:t>
      </w:r>
      <w:r>
        <w:rPr>
          <w:rFonts w:asciiTheme="majorHAnsi" w:hAnsiTheme="majorHAnsi" w:cstheme="majorHAnsi"/>
          <w:lang w:val="en-GB"/>
        </w:rPr>
        <w:t xml:space="preserve">tack? </w:t>
      </w:r>
    </w:p>
    <w:p w14:paraId="26FEF9D8" w14:textId="16234883" w:rsidR="008A48E0" w:rsidRPr="008A48E0" w:rsidRDefault="008A48E0" w:rsidP="00D257DD">
      <w:pPr>
        <w:pStyle w:val="Listaszerbekezds"/>
        <w:numPr>
          <w:ilvl w:val="0"/>
          <w:numId w:val="8"/>
        </w:numPr>
        <w:spacing w:before="240" w:after="0"/>
        <w:jc w:val="both"/>
        <w:rPr>
          <w:rFonts w:asciiTheme="majorHAnsi" w:hAnsiTheme="majorHAnsi" w:cstheme="majorHAnsi"/>
          <w:lang w:val="en-GB"/>
        </w:rPr>
      </w:pPr>
      <w:r w:rsidRPr="008A48E0">
        <w:rPr>
          <w:rFonts w:asciiTheme="majorHAnsi" w:hAnsiTheme="majorHAnsi" w:cstheme="majorHAnsi"/>
          <w:lang w:val="en-GB"/>
        </w:rPr>
        <w:t xml:space="preserve">Is there a particular protocol or concept on immediate (and mid-term) support and protection </w:t>
      </w:r>
      <w:proofErr w:type="gramStart"/>
      <w:r w:rsidRPr="008A48E0">
        <w:rPr>
          <w:rFonts w:asciiTheme="majorHAnsi" w:hAnsiTheme="majorHAnsi" w:cstheme="majorHAnsi"/>
          <w:lang w:val="en-GB"/>
        </w:rPr>
        <w:t>provided</w:t>
      </w:r>
      <w:proofErr w:type="gramEnd"/>
      <w:r w:rsidRPr="008A48E0">
        <w:rPr>
          <w:rFonts w:asciiTheme="majorHAnsi" w:hAnsiTheme="majorHAnsi" w:cstheme="majorHAnsi"/>
          <w:lang w:val="en-GB"/>
        </w:rPr>
        <w:t xml:space="preserve"> to victims of mass incidents in general and terrorist attacks in particular? </w:t>
      </w:r>
    </w:p>
    <w:p w14:paraId="79575588" w14:textId="77777777" w:rsidR="00461E65" w:rsidRDefault="008A48E0" w:rsidP="00D257DD">
      <w:pPr>
        <w:pStyle w:val="Listaszerbekezds"/>
        <w:numPr>
          <w:ilvl w:val="0"/>
          <w:numId w:val="8"/>
        </w:numPr>
        <w:spacing w:before="240" w:after="0"/>
        <w:jc w:val="both"/>
        <w:rPr>
          <w:rFonts w:asciiTheme="majorHAnsi" w:hAnsiTheme="majorHAnsi" w:cstheme="majorHAnsi"/>
          <w:lang w:val="en-GB"/>
        </w:rPr>
      </w:pPr>
      <w:r w:rsidRPr="008A48E0">
        <w:rPr>
          <w:rFonts w:asciiTheme="majorHAnsi" w:hAnsiTheme="majorHAnsi" w:cstheme="majorHAnsi"/>
          <w:lang w:val="en-GB"/>
        </w:rPr>
        <w:t xml:space="preserve">Which actors are involved in support and protection provided to victims of mass incidents in general and terrorist attacks in particular and how do they cooperation both in general and in concrete cases? </w:t>
      </w:r>
    </w:p>
    <w:p w14:paraId="6101313A" w14:textId="2D468DBD" w:rsidR="00461E65" w:rsidRDefault="008A48E0" w:rsidP="00D257DD">
      <w:pPr>
        <w:pStyle w:val="Listaszerbekezds"/>
        <w:numPr>
          <w:ilvl w:val="0"/>
          <w:numId w:val="8"/>
        </w:numPr>
        <w:spacing w:before="240" w:after="0"/>
        <w:jc w:val="both"/>
        <w:rPr>
          <w:rFonts w:asciiTheme="majorHAnsi" w:hAnsiTheme="majorHAnsi" w:cstheme="majorHAnsi"/>
          <w:lang w:val="en-GB"/>
        </w:rPr>
      </w:pPr>
      <w:r w:rsidRPr="008A48E0">
        <w:rPr>
          <w:rFonts w:asciiTheme="majorHAnsi" w:hAnsiTheme="majorHAnsi" w:cstheme="majorHAnsi"/>
          <w:lang w:val="en-GB"/>
        </w:rPr>
        <w:lastRenderedPageBreak/>
        <w:t xml:space="preserve">Are there particular institutions that provide professional short- or mid-term psychological or psychosocial support for persons affected by mass incidents in general or victims of terrorism in particular? </w:t>
      </w:r>
    </w:p>
    <w:p w14:paraId="06B84A01" w14:textId="4A253F1B" w:rsidR="00461E65" w:rsidRDefault="00461E65" w:rsidP="00D257DD">
      <w:pPr>
        <w:pStyle w:val="Listaszerbekezds"/>
        <w:numPr>
          <w:ilvl w:val="0"/>
          <w:numId w:val="8"/>
        </w:numPr>
        <w:spacing w:before="240" w:after="0"/>
        <w:jc w:val="both"/>
        <w:rPr>
          <w:rFonts w:asciiTheme="majorHAnsi" w:hAnsiTheme="majorHAnsi" w:cstheme="majorHAnsi"/>
          <w:lang w:val="en-GB"/>
        </w:rPr>
      </w:pPr>
      <w:r>
        <w:rPr>
          <w:rFonts w:asciiTheme="majorHAnsi" w:hAnsiTheme="majorHAnsi" w:cstheme="majorHAnsi"/>
          <w:lang w:val="en-GB"/>
        </w:rPr>
        <w:t xml:space="preserve">Are victims proactively approached? </w:t>
      </w:r>
    </w:p>
    <w:p w14:paraId="11F2BDDC" w14:textId="543E6C82" w:rsidR="00461E65" w:rsidRDefault="006E4434" w:rsidP="00D257DD">
      <w:pPr>
        <w:pStyle w:val="Listaszerbekezds"/>
        <w:numPr>
          <w:ilvl w:val="0"/>
          <w:numId w:val="8"/>
        </w:numPr>
        <w:spacing w:before="240" w:after="0"/>
        <w:jc w:val="both"/>
        <w:rPr>
          <w:rFonts w:asciiTheme="majorHAnsi" w:hAnsiTheme="majorHAnsi" w:cstheme="majorHAnsi"/>
          <w:lang w:val="en-GB"/>
        </w:rPr>
      </w:pPr>
      <w:r>
        <w:rPr>
          <w:rFonts w:asciiTheme="majorHAnsi" w:hAnsiTheme="majorHAnsi" w:cstheme="majorHAnsi"/>
          <w:lang w:val="en-GB"/>
        </w:rPr>
        <w:t>What can be done to ensure that</w:t>
      </w:r>
      <w:r w:rsidR="00461E65">
        <w:rPr>
          <w:rFonts w:asciiTheme="majorHAnsi" w:hAnsiTheme="majorHAnsi" w:cstheme="majorHAnsi"/>
          <w:lang w:val="en-GB"/>
        </w:rPr>
        <w:t xml:space="preserve"> the </w:t>
      </w:r>
      <w:r>
        <w:rPr>
          <w:rFonts w:asciiTheme="majorHAnsi" w:hAnsiTheme="majorHAnsi" w:cstheme="majorHAnsi"/>
          <w:lang w:val="en-GB"/>
        </w:rPr>
        <w:t xml:space="preserve">support offered in the </w:t>
      </w:r>
      <w:r w:rsidR="00461E65">
        <w:rPr>
          <w:rFonts w:asciiTheme="majorHAnsi" w:hAnsiTheme="majorHAnsi" w:cstheme="majorHAnsi"/>
          <w:lang w:val="en-GB"/>
        </w:rPr>
        <w:t>immediate and mid-term aftermath of a terrorist attack</w:t>
      </w:r>
      <w:r>
        <w:rPr>
          <w:rFonts w:asciiTheme="majorHAnsi" w:hAnsiTheme="majorHAnsi" w:cstheme="majorHAnsi"/>
          <w:lang w:val="en-GB"/>
        </w:rPr>
        <w:t xml:space="preserve"> is available for and reaches those who need it also in the long-term</w:t>
      </w:r>
      <w:r w:rsidR="00461E65">
        <w:rPr>
          <w:rFonts w:asciiTheme="majorHAnsi" w:hAnsiTheme="majorHAnsi" w:cstheme="majorHAnsi"/>
          <w:lang w:val="en-GB"/>
        </w:rPr>
        <w:t>?</w:t>
      </w:r>
      <w:r w:rsidR="006A78F6">
        <w:rPr>
          <w:rFonts w:asciiTheme="majorHAnsi" w:hAnsiTheme="majorHAnsi" w:cstheme="majorHAnsi"/>
          <w:lang w:val="en-GB"/>
        </w:rPr>
        <w:t xml:space="preserve"> Which actions are necessary in the immediate and mid-term phase to avoid a “second disaster” (see Raphael, 1986) for victims of terrorism? </w:t>
      </w:r>
      <w:r>
        <w:rPr>
          <w:rFonts w:asciiTheme="majorHAnsi" w:hAnsiTheme="majorHAnsi" w:cstheme="majorHAnsi"/>
          <w:lang w:val="en-GB"/>
        </w:rPr>
        <w:t xml:space="preserve"> </w:t>
      </w:r>
      <w:r w:rsidR="00461E65">
        <w:rPr>
          <w:rFonts w:asciiTheme="majorHAnsi" w:hAnsiTheme="majorHAnsi" w:cstheme="majorHAnsi"/>
          <w:lang w:val="en-GB"/>
        </w:rPr>
        <w:t xml:space="preserve"> </w:t>
      </w:r>
    </w:p>
    <w:p w14:paraId="67996A6E" w14:textId="77777777" w:rsidR="00461E65" w:rsidRPr="00461E65" w:rsidRDefault="00461E65" w:rsidP="00461E65">
      <w:pPr>
        <w:spacing w:before="240" w:after="0"/>
        <w:jc w:val="both"/>
        <w:rPr>
          <w:rFonts w:asciiTheme="majorHAnsi" w:hAnsiTheme="majorHAnsi" w:cstheme="majorHAnsi"/>
          <w:lang w:val="en-GB"/>
        </w:rPr>
      </w:pPr>
    </w:p>
    <w:p w14:paraId="3CE989AA" w14:textId="77777777" w:rsidR="00EB3B7D" w:rsidRDefault="00EB3B7D" w:rsidP="00331F1D">
      <w:pPr>
        <w:spacing w:after="0"/>
        <w:ind w:left="2832" w:firstLine="708"/>
        <w:jc w:val="both"/>
        <w:rPr>
          <w:rFonts w:ascii="Times New Roman" w:hAnsi="Times New Roman" w:cs="Times New Roman"/>
          <w:color w:val="A6A6A6" w:themeColor="background1" w:themeShade="A6"/>
          <w:sz w:val="16"/>
          <w:szCs w:val="16"/>
          <w:lang w:val="en-GB"/>
        </w:rPr>
      </w:pPr>
    </w:p>
    <w:p w14:paraId="66530EEE" w14:textId="77777777" w:rsidR="00EB3B7D" w:rsidRPr="00EB3B7D" w:rsidRDefault="00EB3B7D" w:rsidP="00331F1D">
      <w:pPr>
        <w:spacing w:after="0"/>
        <w:ind w:left="2832" w:firstLine="708"/>
        <w:jc w:val="both"/>
        <w:rPr>
          <w:rFonts w:asciiTheme="majorHAnsi" w:eastAsia="Calibri" w:hAnsiTheme="majorHAnsi" w:cstheme="majorHAnsi"/>
          <w:sz w:val="16"/>
          <w:szCs w:val="16"/>
          <w:lang w:val="en-GB"/>
        </w:rPr>
      </w:pPr>
      <w:r w:rsidRPr="00DA5656">
        <w:rPr>
          <w:noProof/>
          <w:color w:val="A6A6A6" w:themeColor="background1" w:themeShade="A6"/>
          <w:lang w:val="hu-HU" w:eastAsia="hu-HU"/>
        </w:rPr>
        <w:drawing>
          <wp:inline distT="0" distB="0" distL="0" distR="0" wp14:anchorId="79A46C01" wp14:editId="33D05FB8">
            <wp:extent cx="914400" cy="609600"/>
            <wp:effectExtent l="0" t="0" r="0" b="0"/>
            <wp:docPr id="2" name="Kép 2" descr="https://europa.eu/european-union/sites/europaeu/files/docs/body/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uropa.eu/european-union/sites/europaeu/files/docs/body/flag_yellow_lo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inline>
        </w:drawing>
      </w:r>
      <w:r w:rsidRPr="00DA5656">
        <w:rPr>
          <w:rFonts w:ascii="Times New Roman" w:hAnsi="Times New Roman" w:cs="Times New Roman"/>
          <w:color w:val="A6A6A6" w:themeColor="background1" w:themeShade="A6"/>
          <w:sz w:val="16"/>
          <w:szCs w:val="16"/>
          <w:lang w:val="en-GB"/>
        </w:rPr>
        <w:t xml:space="preserve"> </w:t>
      </w:r>
      <w:r w:rsidRPr="00EB3B7D">
        <w:rPr>
          <w:rFonts w:asciiTheme="majorHAnsi" w:hAnsiTheme="majorHAnsi" w:cstheme="majorHAnsi"/>
          <w:sz w:val="16"/>
          <w:szCs w:val="16"/>
          <w:lang w:val="en-GB"/>
        </w:rPr>
        <w:t>Co-</w:t>
      </w:r>
      <w:r w:rsidRPr="00EB3B7D">
        <w:rPr>
          <w:rFonts w:asciiTheme="majorHAnsi" w:eastAsia="Calibri" w:hAnsiTheme="majorHAnsi" w:cstheme="majorHAnsi"/>
          <w:sz w:val="16"/>
          <w:szCs w:val="16"/>
          <w:lang w:val="en-GB"/>
        </w:rPr>
        <w:t xml:space="preserve">funded by the </w:t>
      </w:r>
    </w:p>
    <w:p w14:paraId="1B70A7F1" w14:textId="77777777" w:rsidR="00EB3B7D" w:rsidRPr="00EB3B7D" w:rsidRDefault="00EB3B7D" w:rsidP="00331F1D">
      <w:pPr>
        <w:autoSpaceDE w:val="0"/>
        <w:autoSpaceDN w:val="0"/>
        <w:spacing w:after="0"/>
        <w:jc w:val="both"/>
        <w:rPr>
          <w:rFonts w:asciiTheme="majorHAnsi" w:eastAsia="Calibri" w:hAnsiTheme="majorHAnsi" w:cstheme="majorHAnsi"/>
          <w:sz w:val="16"/>
          <w:szCs w:val="16"/>
          <w:lang w:val="en-GB"/>
        </w:rPr>
      </w:pPr>
      <w:r w:rsidRPr="00EB3B7D">
        <w:rPr>
          <w:rFonts w:asciiTheme="majorHAnsi" w:eastAsia="Calibri" w:hAnsiTheme="majorHAnsi" w:cstheme="majorHAnsi"/>
          <w:sz w:val="16"/>
          <w:szCs w:val="16"/>
          <w:lang w:val="en-GB"/>
        </w:rPr>
        <w:t xml:space="preserve">             </w:t>
      </w:r>
      <w:r w:rsidR="00D105B1">
        <w:rPr>
          <w:rFonts w:asciiTheme="majorHAnsi" w:eastAsia="Calibri" w:hAnsiTheme="majorHAnsi" w:cstheme="majorHAnsi"/>
          <w:sz w:val="16"/>
          <w:szCs w:val="16"/>
          <w:lang w:val="en-GB"/>
        </w:rPr>
        <w:tab/>
      </w:r>
      <w:r w:rsidR="00D105B1">
        <w:rPr>
          <w:rFonts w:asciiTheme="majorHAnsi" w:eastAsia="Calibri" w:hAnsiTheme="majorHAnsi" w:cstheme="majorHAnsi"/>
          <w:sz w:val="16"/>
          <w:szCs w:val="16"/>
          <w:lang w:val="en-GB"/>
        </w:rPr>
        <w:tab/>
      </w:r>
      <w:r w:rsidR="00D105B1">
        <w:rPr>
          <w:rFonts w:asciiTheme="majorHAnsi" w:eastAsia="Calibri" w:hAnsiTheme="majorHAnsi" w:cstheme="majorHAnsi"/>
          <w:sz w:val="16"/>
          <w:szCs w:val="16"/>
          <w:lang w:val="en-GB"/>
        </w:rPr>
        <w:tab/>
      </w:r>
      <w:r w:rsidR="00D105B1">
        <w:rPr>
          <w:rFonts w:asciiTheme="majorHAnsi" w:eastAsia="Calibri" w:hAnsiTheme="majorHAnsi" w:cstheme="majorHAnsi"/>
          <w:sz w:val="16"/>
          <w:szCs w:val="16"/>
          <w:lang w:val="en-GB"/>
        </w:rPr>
        <w:tab/>
      </w:r>
      <w:r w:rsidR="00D105B1">
        <w:rPr>
          <w:rFonts w:asciiTheme="majorHAnsi" w:eastAsia="Calibri" w:hAnsiTheme="majorHAnsi" w:cstheme="majorHAnsi"/>
          <w:sz w:val="16"/>
          <w:szCs w:val="16"/>
          <w:lang w:val="en-GB"/>
        </w:rPr>
        <w:tab/>
      </w:r>
      <w:r w:rsidRPr="00EB3B7D">
        <w:rPr>
          <w:rFonts w:asciiTheme="majorHAnsi" w:eastAsia="Calibri" w:hAnsiTheme="majorHAnsi" w:cstheme="majorHAnsi"/>
          <w:sz w:val="16"/>
          <w:szCs w:val="16"/>
          <w:lang w:val="en-GB"/>
        </w:rPr>
        <w:t>European Union’s Justice Programme</w:t>
      </w:r>
    </w:p>
    <w:p w14:paraId="4BE7761B" w14:textId="77777777" w:rsidR="00EB3B7D" w:rsidRDefault="00EB3B7D" w:rsidP="00331F1D">
      <w:pPr>
        <w:jc w:val="both"/>
        <w:rPr>
          <w:rFonts w:asciiTheme="majorHAnsi" w:hAnsiTheme="majorHAnsi" w:cstheme="majorHAnsi"/>
          <w:lang w:val="en-GB"/>
        </w:rPr>
      </w:pPr>
    </w:p>
    <w:p w14:paraId="09AAD46F" w14:textId="77777777" w:rsidR="00D105B1" w:rsidRPr="00D105B1" w:rsidRDefault="00D105B1" w:rsidP="00D105B1">
      <w:pPr>
        <w:jc w:val="both"/>
        <w:rPr>
          <w:rFonts w:asciiTheme="majorHAnsi" w:hAnsiTheme="majorHAnsi" w:cstheme="majorHAnsi"/>
          <w:sz w:val="16"/>
          <w:szCs w:val="16"/>
          <w:lang w:val="en-GB"/>
        </w:rPr>
      </w:pPr>
      <w:r w:rsidRPr="00D105B1">
        <w:rPr>
          <w:rFonts w:asciiTheme="majorHAnsi" w:hAnsiTheme="majorHAnsi" w:cstheme="majorHAnsi"/>
          <w:sz w:val="16"/>
          <w:szCs w:val="16"/>
          <w:lang w:val="en-GB"/>
        </w:rPr>
        <w:t>DISCLAIMER: The content of this discussion paper represents the views of the author only and it is his/her sole responsibility; it cannot be considered to reflect the views of the European Commission or any other body of the European Union. The European Commission does not accept any responsibility for use that may be made of the information it contain.</w:t>
      </w:r>
    </w:p>
    <w:sectPr w:rsidR="00D105B1" w:rsidRPr="00D105B1" w:rsidSect="00D105B1">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AB621" w14:textId="77777777" w:rsidR="00020103" w:rsidRDefault="00020103" w:rsidP="00701E27">
      <w:pPr>
        <w:spacing w:after="0" w:line="240" w:lineRule="auto"/>
      </w:pPr>
      <w:r>
        <w:separator/>
      </w:r>
    </w:p>
  </w:endnote>
  <w:endnote w:type="continuationSeparator" w:id="0">
    <w:p w14:paraId="1F0E7592" w14:textId="77777777" w:rsidR="00020103" w:rsidRDefault="00020103" w:rsidP="00701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7F2E6" w14:textId="77777777" w:rsidR="00D105B1" w:rsidRPr="00D105B1" w:rsidRDefault="00D105B1">
    <w:pPr>
      <w:pStyle w:val="llb"/>
      <w:rPr>
        <w:rFonts w:asciiTheme="majorHAnsi" w:hAnsiTheme="majorHAnsi" w:cstheme="majorHAnsi"/>
        <w:sz w:val="18"/>
        <w:szCs w:val="18"/>
        <w:lang w:val="en-GB"/>
      </w:rPr>
    </w:pPr>
    <w:r w:rsidRPr="00D105B1">
      <w:rPr>
        <w:rFonts w:asciiTheme="majorHAnsi" w:hAnsiTheme="majorHAnsi" w:cstheme="majorHAnsi"/>
        <w:sz w:val="18"/>
        <w:szCs w:val="18"/>
        <w:lang w:val="en-GB"/>
      </w:rPr>
      <w:t>European network on victims’ rights – 2022 Spring Expert Meeting</w:t>
    </w:r>
  </w:p>
  <w:p w14:paraId="4FEE4B6D" w14:textId="77777777" w:rsidR="00D105B1" w:rsidRPr="00D105B1" w:rsidRDefault="00D105B1">
    <w:pPr>
      <w:pStyle w:val="llb"/>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632E3" w14:textId="77777777" w:rsidR="00020103" w:rsidRDefault="00020103" w:rsidP="00701E27">
      <w:pPr>
        <w:spacing w:after="0" w:line="240" w:lineRule="auto"/>
      </w:pPr>
      <w:r>
        <w:separator/>
      </w:r>
    </w:p>
  </w:footnote>
  <w:footnote w:type="continuationSeparator" w:id="0">
    <w:p w14:paraId="64C28A15" w14:textId="77777777" w:rsidR="00020103" w:rsidRDefault="00020103" w:rsidP="00701E27">
      <w:pPr>
        <w:spacing w:after="0" w:line="240" w:lineRule="auto"/>
      </w:pPr>
      <w:r>
        <w:continuationSeparator/>
      </w:r>
    </w:p>
  </w:footnote>
  <w:footnote w:id="1">
    <w:p w14:paraId="374873F4" w14:textId="77777777" w:rsidR="00F41BD7" w:rsidRDefault="00F41BD7" w:rsidP="00F41BD7">
      <w:pPr>
        <w:pStyle w:val="Lbjegyzetszveg"/>
      </w:pPr>
      <w:r>
        <w:rPr>
          <w:rStyle w:val="Lbjegyzet-hivatkozs"/>
        </w:rPr>
        <w:footnoteRef/>
      </w:r>
      <w:r>
        <w:t xml:space="preserve"> Directive (EU) 2017/541, 5 March 2017</w:t>
      </w:r>
    </w:p>
  </w:footnote>
  <w:footnote w:id="2">
    <w:p w14:paraId="3AD198EA" w14:textId="369D9F21" w:rsidR="00461E65" w:rsidRPr="00461E65" w:rsidRDefault="00461E65">
      <w:pPr>
        <w:pStyle w:val="Lbjegyzetszveg"/>
      </w:pPr>
      <w:r>
        <w:rPr>
          <w:rStyle w:val="Lbjegyzet-hivatkozs"/>
        </w:rPr>
        <w:footnoteRef/>
      </w:r>
      <w:r>
        <w:t xml:space="preserve"> See for example </w:t>
      </w:r>
      <w:proofErr w:type="spellStart"/>
      <w:r>
        <w:t>Kröger</w:t>
      </w:r>
      <w:proofErr w:type="spellEnd"/>
      <w:r>
        <w:t xml:space="preserve">, C. (2013). </w:t>
      </w:r>
      <w:proofErr w:type="spellStart"/>
      <w:r>
        <w:t>Psychologische</w:t>
      </w:r>
      <w:proofErr w:type="spellEnd"/>
      <w:r>
        <w:t xml:space="preserve"> </w:t>
      </w:r>
      <w:proofErr w:type="spellStart"/>
      <w:r>
        <w:t>Erste</w:t>
      </w:r>
      <w:proofErr w:type="spellEnd"/>
      <w:r>
        <w:t xml:space="preserve"> </w:t>
      </w:r>
      <w:proofErr w:type="spellStart"/>
      <w:r>
        <w:t>Hilfe</w:t>
      </w:r>
      <w:proofErr w:type="spellEnd"/>
      <w:r>
        <w:t xml:space="preserve">. </w:t>
      </w:r>
      <w:proofErr w:type="spellStart"/>
      <w:r>
        <w:t>Göttingen</w:t>
      </w:r>
      <w:proofErr w:type="spellEnd"/>
      <w:r>
        <w:t xml:space="preserve"> / Bern u. a.: </w:t>
      </w:r>
      <w:proofErr w:type="spellStart"/>
      <w:r>
        <w:t>Hogrefe</w:t>
      </w:r>
      <w:proofErr w:type="spellEnd"/>
      <w:r>
        <w:t xml:space="preserve"> </w:t>
      </w:r>
      <w:proofErr w:type="spellStart"/>
      <w:r>
        <w:t>Verlag</w:t>
      </w:r>
      <w:proofErr w:type="spellEnd"/>
      <w:r>
        <w:t xml:space="preserve">. </w:t>
      </w:r>
    </w:p>
  </w:footnote>
  <w:footnote w:id="3">
    <w:p w14:paraId="240FCF11" w14:textId="024D96CA" w:rsidR="00F41BD7" w:rsidRPr="00F41BD7" w:rsidRDefault="00F41BD7">
      <w:pPr>
        <w:pStyle w:val="Lbjegyzetszveg"/>
      </w:pPr>
      <w:r>
        <w:rPr>
          <w:rStyle w:val="Lbjegyzet-hivatkozs"/>
        </w:rPr>
        <w:footnoteRef/>
      </w:r>
      <w:r>
        <w:t xml:space="preserve"> </w:t>
      </w:r>
      <w:r w:rsidRPr="00F41BD7">
        <w:t xml:space="preserve">For an overview, see for example Ozer, E. </w:t>
      </w:r>
      <w:r>
        <w:t xml:space="preserve">J., Best, S. R., </w:t>
      </w:r>
      <w:proofErr w:type="spellStart"/>
      <w:r>
        <w:t>Lipsey</w:t>
      </w:r>
      <w:proofErr w:type="spellEnd"/>
      <w:r>
        <w:t xml:space="preserve">, T. L., &amp; Weiss, D. S. (2003). Predictors of posttraumatic stress disorder and symptoms in adults: A meta-analysis. Psychological Bulletin, 129, 52-73. </w:t>
      </w:r>
    </w:p>
  </w:footnote>
  <w:footnote w:id="4">
    <w:p w14:paraId="71952244" w14:textId="7B71D8E9" w:rsidR="00F41BD7" w:rsidRPr="00F41BD7" w:rsidRDefault="00F41BD7" w:rsidP="00F41BD7">
      <w:pPr>
        <w:pStyle w:val="Lbjegyzetszveg"/>
        <w:rPr>
          <w:lang w:val="de-DE"/>
        </w:rPr>
      </w:pPr>
      <w:r>
        <w:rPr>
          <w:rStyle w:val="Lbjegyzet-hivatkozs"/>
        </w:rPr>
        <w:footnoteRef/>
      </w:r>
      <w:r w:rsidRPr="00F10CF1">
        <w:t xml:space="preserve"> </w:t>
      </w:r>
      <w:proofErr w:type="spellStart"/>
      <w:r w:rsidRPr="00F10CF1">
        <w:t>Hobfoll</w:t>
      </w:r>
      <w:proofErr w:type="spellEnd"/>
      <w:r w:rsidRPr="00F10CF1">
        <w:t>, S. E.</w:t>
      </w:r>
      <w:r>
        <w:t>,</w:t>
      </w:r>
      <w:r w:rsidRPr="00F10CF1">
        <w:t xml:space="preserve"> et al. (2007). Five essential elements of immediate and mid-term mass trauma intervention: Empirical evidence. </w:t>
      </w:r>
      <w:proofErr w:type="spellStart"/>
      <w:r w:rsidRPr="00F41BD7">
        <w:rPr>
          <w:lang w:val="de-DE"/>
        </w:rPr>
        <w:t>P</w:t>
      </w:r>
      <w:r>
        <w:rPr>
          <w:lang w:val="de-DE"/>
        </w:rPr>
        <w:t>sychiatry</w:t>
      </w:r>
      <w:proofErr w:type="spellEnd"/>
      <w:r>
        <w:rPr>
          <w:lang w:val="de-DE"/>
        </w:rPr>
        <w:t>, 70</w:t>
      </w:r>
      <w:r w:rsidRPr="00F41BD7">
        <w:rPr>
          <w:lang w:val="de-DE"/>
        </w:rPr>
        <w:t xml:space="preserve">, 283-315. </w:t>
      </w:r>
    </w:p>
  </w:footnote>
  <w:footnote w:id="5">
    <w:p w14:paraId="7ADEE72A" w14:textId="0F6B0BC6" w:rsidR="006E4434" w:rsidRPr="006E4434" w:rsidRDefault="006E4434">
      <w:pPr>
        <w:pStyle w:val="Lbjegyzetszveg"/>
      </w:pPr>
      <w:r>
        <w:rPr>
          <w:rStyle w:val="Lbjegyzet-hivatkozs"/>
        </w:rPr>
        <w:footnoteRef/>
      </w:r>
      <w:r>
        <w:t xml:space="preserve"> </w:t>
      </w:r>
      <w:r w:rsidRPr="006E4434">
        <w:t xml:space="preserve">Raphael, B. (1986). </w:t>
      </w:r>
      <w:proofErr w:type="gramStart"/>
      <w:r w:rsidRPr="006E4434">
        <w:t>When disaster strikes.</w:t>
      </w:r>
      <w:proofErr w:type="gramEnd"/>
      <w:r w:rsidRPr="006E4434">
        <w:t xml:space="preserve"> </w:t>
      </w:r>
      <w:proofErr w:type="gramStart"/>
      <w:r w:rsidRPr="006E4434">
        <w:t>A handbook for</w:t>
      </w:r>
      <w:r>
        <w:t xml:space="preserve"> </w:t>
      </w:r>
      <w:r w:rsidRPr="006E4434">
        <w:t>the caring professions.</w:t>
      </w:r>
      <w:proofErr w:type="gramEnd"/>
      <w:r w:rsidRPr="006E4434">
        <w:t xml:space="preserve"> </w:t>
      </w:r>
      <w:r>
        <w:t xml:space="preserve">London: Unwin Hyman.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69B61" w14:textId="77777777" w:rsidR="00000A6B" w:rsidRDefault="00000A6B" w:rsidP="00000A6B">
    <w:pPr>
      <w:pStyle w:val="lfej"/>
      <w:jc w:val="center"/>
    </w:pPr>
  </w:p>
  <w:p w14:paraId="69A3A842" w14:textId="77777777" w:rsidR="00000A6B" w:rsidRDefault="00000A6B">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524A5" w14:textId="77777777" w:rsidR="00D105B1" w:rsidRDefault="00D105B1" w:rsidP="00D105B1">
    <w:pPr>
      <w:pStyle w:val="lfej"/>
      <w:jc w:val="center"/>
    </w:pPr>
    <w:r w:rsidRPr="00562282">
      <w:rPr>
        <w:noProof/>
        <w:lang w:val="hu-HU" w:eastAsia="hu-HU"/>
      </w:rPr>
      <w:drawing>
        <wp:inline distT="0" distB="0" distL="0" distR="0" wp14:anchorId="604CC2BA" wp14:editId="7BD732F5">
          <wp:extent cx="1176918" cy="1514475"/>
          <wp:effectExtent l="0" t="0" r="4445" b="0"/>
          <wp:docPr id="1" name="Kép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87358" cy="16565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0AB5"/>
    <w:multiLevelType w:val="hybridMultilevel"/>
    <w:tmpl w:val="56C8A3FE"/>
    <w:lvl w:ilvl="0" w:tplc="B4187D8E">
      <w:start w:val="19"/>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8F00D2"/>
    <w:multiLevelType w:val="hybridMultilevel"/>
    <w:tmpl w:val="558436F0"/>
    <w:lvl w:ilvl="0" w:tplc="0407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BA01BD"/>
    <w:multiLevelType w:val="hybridMultilevel"/>
    <w:tmpl w:val="C7BAE7E4"/>
    <w:lvl w:ilvl="0" w:tplc="649064C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A746E05"/>
    <w:multiLevelType w:val="hybridMultilevel"/>
    <w:tmpl w:val="2946C52C"/>
    <w:lvl w:ilvl="0" w:tplc="93B286E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3074239"/>
    <w:multiLevelType w:val="hybridMultilevel"/>
    <w:tmpl w:val="AE06892A"/>
    <w:lvl w:ilvl="0" w:tplc="94A27AF6">
      <w:start w:val="202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B3812AF"/>
    <w:multiLevelType w:val="hybridMultilevel"/>
    <w:tmpl w:val="90126ED8"/>
    <w:lvl w:ilvl="0" w:tplc="E1DC59C6">
      <w:start w:val="3"/>
      <w:numFmt w:val="bullet"/>
      <w:lvlText w:val="-"/>
      <w:lvlJc w:val="left"/>
      <w:pPr>
        <w:ind w:left="717" w:hanging="360"/>
      </w:pPr>
      <w:rPr>
        <w:rFonts w:ascii="Times New Roman" w:eastAsiaTheme="minorHAnsi" w:hAnsi="Times New Roman" w:cs="Times New Roman" w:hint="default"/>
        <w:color w:val="auto"/>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nsid w:val="40CE6918"/>
    <w:multiLevelType w:val="hybridMultilevel"/>
    <w:tmpl w:val="019E761C"/>
    <w:lvl w:ilvl="0" w:tplc="CA4C798A">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nsid w:val="5C9A5CBC"/>
    <w:multiLevelType w:val="hybridMultilevel"/>
    <w:tmpl w:val="0E1CA370"/>
    <w:lvl w:ilvl="0" w:tplc="00065A1A">
      <w:numFmt w:val="bullet"/>
      <w:lvlText w:val="-"/>
      <w:lvlJc w:val="left"/>
      <w:pPr>
        <w:ind w:left="720" w:hanging="360"/>
      </w:pPr>
      <w:rPr>
        <w:rFonts w:ascii="Calibri Light" w:eastAsiaTheme="minorHAns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E62"/>
    <w:rsid w:val="00000A6B"/>
    <w:rsid w:val="00020103"/>
    <w:rsid w:val="0018291B"/>
    <w:rsid w:val="0019657C"/>
    <w:rsid w:val="00264A80"/>
    <w:rsid w:val="00274BEA"/>
    <w:rsid w:val="002900F6"/>
    <w:rsid w:val="002C76E3"/>
    <w:rsid w:val="00331F1D"/>
    <w:rsid w:val="003C2A23"/>
    <w:rsid w:val="003D5054"/>
    <w:rsid w:val="0040219F"/>
    <w:rsid w:val="00461E65"/>
    <w:rsid w:val="005F0EC3"/>
    <w:rsid w:val="00613756"/>
    <w:rsid w:val="006148DF"/>
    <w:rsid w:val="006A78F6"/>
    <w:rsid w:val="006B636D"/>
    <w:rsid w:val="006E4434"/>
    <w:rsid w:val="00701E27"/>
    <w:rsid w:val="00792029"/>
    <w:rsid w:val="00844D5C"/>
    <w:rsid w:val="008A48E0"/>
    <w:rsid w:val="008D0FC2"/>
    <w:rsid w:val="008E10B6"/>
    <w:rsid w:val="00913BC1"/>
    <w:rsid w:val="00935E62"/>
    <w:rsid w:val="00A104CE"/>
    <w:rsid w:val="00A97BF9"/>
    <w:rsid w:val="00AD5A49"/>
    <w:rsid w:val="00AD5D4C"/>
    <w:rsid w:val="00B570FC"/>
    <w:rsid w:val="00B64396"/>
    <w:rsid w:val="00B85AFC"/>
    <w:rsid w:val="00C66FE9"/>
    <w:rsid w:val="00D105B1"/>
    <w:rsid w:val="00D257DD"/>
    <w:rsid w:val="00D859A6"/>
    <w:rsid w:val="00DE2CC2"/>
    <w:rsid w:val="00DE5A28"/>
    <w:rsid w:val="00E00F5D"/>
    <w:rsid w:val="00E75081"/>
    <w:rsid w:val="00EB3B7D"/>
    <w:rsid w:val="00EB7DBC"/>
    <w:rsid w:val="00EF6162"/>
    <w:rsid w:val="00F246E3"/>
    <w:rsid w:val="00F41BD7"/>
    <w:rsid w:val="00F840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0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41BD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D0FC2"/>
    <w:pPr>
      <w:ind w:left="720"/>
      <w:contextualSpacing/>
    </w:pPr>
  </w:style>
  <w:style w:type="paragraph" w:styleId="Lbjegyzetszveg">
    <w:name w:val="footnote text"/>
    <w:basedOn w:val="Norml"/>
    <w:link w:val="LbjegyzetszvegChar"/>
    <w:uiPriority w:val="99"/>
    <w:unhideWhenUsed/>
    <w:rsid w:val="00701E27"/>
    <w:pPr>
      <w:spacing w:after="0" w:line="240" w:lineRule="auto"/>
    </w:pPr>
    <w:rPr>
      <w:sz w:val="20"/>
      <w:szCs w:val="20"/>
      <w:lang w:val="en-GB"/>
    </w:rPr>
  </w:style>
  <w:style w:type="character" w:customStyle="1" w:styleId="LbjegyzetszvegChar">
    <w:name w:val="Lábjegyzetszöveg Char"/>
    <w:basedOn w:val="Bekezdsalapbettpusa"/>
    <w:link w:val="Lbjegyzetszveg"/>
    <w:uiPriority w:val="99"/>
    <w:rsid w:val="00701E27"/>
    <w:rPr>
      <w:sz w:val="20"/>
      <w:szCs w:val="20"/>
      <w:lang w:val="en-GB"/>
    </w:rPr>
  </w:style>
  <w:style w:type="character" w:styleId="Lbjegyzet-hivatkozs">
    <w:name w:val="footnote reference"/>
    <w:basedOn w:val="Bekezdsalapbettpusa"/>
    <w:uiPriority w:val="99"/>
    <w:semiHidden/>
    <w:unhideWhenUsed/>
    <w:rsid w:val="00701E27"/>
    <w:rPr>
      <w:vertAlign w:val="superscript"/>
    </w:rPr>
  </w:style>
  <w:style w:type="character" w:styleId="Kiemels2">
    <w:name w:val="Strong"/>
    <w:basedOn w:val="Bekezdsalapbettpusa"/>
    <w:uiPriority w:val="22"/>
    <w:qFormat/>
    <w:rsid w:val="00701E27"/>
    <w:rPr>
      <w:b/>
      <w:bCs/>
    </w:rPr>
  </w:style>
  <w:style w:type="paragraph" w:styleId="lfej">
    <w:name w:val="header"/>
    <w:basedOn w:val="Norml"/>
    <w:link w:val="lfejChar"/>
    <w:uiPriority w:val="99"/>
    <w:unhideWhenUsed/>
    <w:rsid w:val="00000A6B"/>
    <w:pPr>
      <w:tabs>
        <w:tab w:val="center" w:pos="4536"/>
        <w:tab w:val="right" w:pos="9072"/>
      </w:tabs>
      <w:spacing w:after="0" w:line="240" w:lineRule="auto"/>
    </w:pPr>
  </w:style>
  <w:style w:type="character" w:customStyle="1" w:styleId="lfejChar">
    <w:name w:val="Élőfej Char"/>
    <w:basedOn w:val="Bekezdsalapbettpusa"/>
    <w:link w:val="lfej"/>
    <w:uiPriority w:val="99"/>
    <w:rsid w:val="00000A6B"/>
  </w:style>
  <w:style w:type="paragraph" w:styleId="llb">
    <w:name w:val="footer"/>
    <w:basedOn w:val="Norml"/>
    <w:link w:val="llbChar"/>
    <w:uiPriority w:val="99"/>
    <w:unhideWhenUsed/>
    <w:rsid w:val="00000A6B"/>
    <w:pPr>
      <w:tabs>
        <w:tab w:val="center" w:pos="4536"/>
        <w:tab w:val="right" w:pos="9072"/>
      </w:tabs>
      <w:spacing w:after="0" w:line="240" w:lineRule="auto"/>
    </w:pPr>
  </w:style>
  <w:style w:type="character" w:customStyle="1" w:styleId="llbChar">
    <w:name w:val="Élőláb Char"/>
    <w:basedOn w:val="Bekezdsalapbettpusa"/>
    <w:link w:val="llb"/>
    <w:uiPriority w:val="99"/>
    <w:rsid w:val="00000A6B"/>
  </w:style>
  <w:style w:type="character" w:styleId="Hiperhivatkozs">
    <w:name w:val="Hyperlink"/>
    <w:basedOn w:val="Bekezdsalapbettpusa"/>
    <w:uiPriority w:val="99"/>
    <w:unhideWhenUsed/>
    <w:rsid w:val="00000A6B"/>
    <w:rPr>
      <w:color w:val="0563C1" w:themeColor="hyperlink"/>
      <w:u w:val="single"/>
    </w:rPr>
  </w:style>
  <w:style w:type="character" w:styleId="Jegyzethivatkozs">
    <w:name w:val="annotation reference"/>
    <w:basedOn w:val="Bekezdsalapbettpusa"/>
    <w:uiPriority w:val="99"/>
    <w:semiHidden/>
    <w:unhideWhenUsed/>
    <w:rsid w:val="00A97BF9"/>
    <w:rPr>
      <w:sz w:val="16"/>
      <w:szCs w:val="16"/>
    </w:rPr>
  </w:style>
  <w:style w:type="paragraph" w:styleId="Jegyzetszveg">
    <w:name w:val="annotation text"/>
    <w:basedOn w:val="Norml"/>
    <w:link w:val="JegyzetszvegChar"/>
    <w:uiPriority w:val="99"/>
    <w:semiHidden/>
    <w:unhideWhenUsed/>
    <w:rsid w:val="00A97BF9"/>
    <w:pPr>
      <w:spacing w:line="240" w:lineRule="auto"/>
    </w:pPr>
    <w:rPr>
      <w:sz w:val="20"/>
      <w:szCs w:val="20"/>
    </w:rPr>
  </w:style>
  <w:style w:type="character" w:customStyle="1" w:styleId="JegyzetszvegChar">
    <w:name w:val="Jegyzetszöveg Char"/>
    <w:basedOn w:val="Bekezdsalapbettpusa"/>
    <w:link w:val="Jegyzetszveg"/>
    <w:uiPriority w:val="99"/>
    <w:semiHidden/>
    <w:rsid w:val="00A97BF9"/>
    <w:rPr>
      <w:sz w:val="20"/>
      <w:szCs w:val="20"/>
    </w:rPr>
  </w:style>
  <w:style w:type="paragraph" w:styleId="Megjegyzstrgya">
    <w:name w:val="annotation subject"/>
    <w:basedOn w:val="Jegyzetszveg"/>
    <w:next w:val="Jegyzetszveg"/>
    <w:link w:val="MegjegyzstrgyaChar"/>
    <w:uiPriority w:val="99"/>
    <w:semiHidden/>
    <w:unhideWhenUsed/>
    <w:rsid w:val="00A97BF9"/>
    <w:rPr>
      <w:b/>
      <w:bCs/>
    </w:rPr>
  </w:style>
  <w:style w:type="character" w:customStyle="1" w:styleId="MegjegyzstrgyaChar">
    <w:name w:val="Megjegyzés tárgya Char"/>
    <w:basedOn w:val="JegyzetszvegChar"/>
    <w:link w:val="Megjegyzstrgya"/>
    <w:uiPriority w:val="99"/>
    <w:semiHidden/>
    <w:rsid w:val="00A97BF9"/>
    <w:rPr>
      <w:b/>
      <w:bCs/>
      <w:sz w:val="20"/>
      <w:szCs w:val="20"/>
    </w:rPr>
  </w:style>
  <w:style w:type="paragraph" w:styleId="Buborkszveg">
    <w:name w:val="Balloon Text"/>
    <w:basedOn w:val="Norml"/>
    <w:link w:val="BuborkszvegChar"/>
    <w:uiPriority w:val="99"/>
    <w:semiHidden/>
    <w:unhideWhenUsed/>
    <w:rsid w:val="00A97BF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7BF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41BD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D0FC2"/>
    <w:pPr>
      <w:ind w:left="720"/>
      <w:contextualSpacing/>
    </w:pPr>
  </w:style>
  <w:style w:type="paragraph" w:styleId="Lbjegyzetszveg">
    <w:name w:val="footnote text"/>
    <w:basedOn w:val="Norml"/>
    <w:link w:val="LbjegyzetszvegChar"/>
    <w:uiPriority w:val="99"/>
    <w:unhideWhenUsed/>
    <w:rsid w:val="00701E27"/>
    <w:pPr>
      <w:spacing w:after="0" w:line="240" w:lineRule="auto"/>
    </w:pPr>
    <w:rPr>
      <w:sz w:val="20"/>
      <w:szCs w:val="20"/>
      <w:lang w:val="en-GB"/>
    </w:rPr>
  </w:style>
  <w:style w:type="character" w:customStyle="1" w:styleId="LbjegyzetszvegChar">
    <w:name w:val="Lábjegyzetszöveg Char"/>
    <w:basedOn w:val="Bekezdsalapbettpusa"/>
    <w:link w:val="Lbjegyzetszveg"/>
    <w:uiPriority w:val="99"/>
    <w:rsid w:val="00701E27"/>
    <w:rPr>
      <w:sz w:val="20"/>
      <w:szCs w:val="20"/>
      <w:lang w:val="en-GB"/>
    </w:rPr>
  </w:style>
  <w:style w:type="character" w:styleId="Lbjegyzet-hivatkozs">
    <w:name w:val="footnote reference"/>
    <w:basedOn w:val="Bekezdsalapbettpusa"/>
    <w:uiPriority w:val="99"/>
    <w:semiHidden/>
    <w:unhideWhenUsed/>
    <w:rsid w:val="00701E27"/>
    <w:rPr>
      <w:vertAlign w:val="superscript"/>
    </w:rPr>
  </w:style>
  <w:style w:type="character" w:styleId="Kiemels2">
    <w:name w:val="Strong"/>
    <w:basedOn w:val="Bekezdsalapbettpusa"/>
    <w:uiPriority w:val="22"/>
    <w:qFormat/>
    <w:rsid w:val="00701E27"/>
    <w:rPr>
      <w:b/>
      <w:bCs/>
    </w:rPr>
  </w:style>
  <w:style w:type="paragraph" w:styleId="lfej">
    <w:name w:val="header"/>
    <w:basedOn w:val="Norml"/>
    <w:link w:val="lfejChar"/>
    <w:uiPriority w:val="99"/>
    <w:unhideWhenUsed/>
    <w:rsid w:val="00000A6B"/>
    <w:pPr>
      <w:tabs>
        <w:tab w:val="center" w:pos="4536"/>
        <w:tab w:val="right" w:pos="9072"/>
      </w:tabs>
      <w:spacing w:after="0" w:line="240" w:lineRule="auto"/>
    </w:pPr>
  </w:style>
  <w:style w:type="character" w:customStyle="1" w:styleId="lfejChar">
    <w:name w:val="Élőfej Char"/>
    <w:basedOn w:val="Bekezdsalapbettpusa"/>
    <w:link w:val="lfej"/>
    <w:uiPriority w:val="99"/>
    <w:rsid w:val="00000A6B"/>
  </w:style>
  <w:style w:type="paragraph" w:styleId="llb">
    <w:name w:val="footer"/>
    <w:basedOn w:val="Norml"/>
    <w:link w:val="llbChar"/>
    <w:uiPriority w:val="99"/>
    <w:unhideWhenUsed/>
    <w:rsid w:val="00000A6B"/>
    <w:pPr>
      <w:tabs>
        <w:tab w:val="center" w:pos="4536"/>
        <w:tab w:val="right" w:pos="9072"/>
      </w:tabs>
      <w:spacing w:after="0" w:line="240" w:lineRule="auto"/>
    </w:pPr>
  </w:style>
  <w:style w:type="character" w:customStyle="1" w:styleId="llbChar">
    <w:name w:val="Élőláb Char"/>
    <w:basedOn w:val="Bekezdsalapbettpusa"/>
    <w:link w:val="llb"/>
    <w:uiPriority w:val="99"/>
    <w:rsid w:val="00000A6B"/>
  </w:style>
  <w:style w:type="character" w:styleId="Hiperhivatkozs">
    <w:name w:val="Hyperlink"/>
    <w:basedOn w:val="Bekezdsalapbettpusa"/>
    <w:uiPriority w:val="99"/>
    <w:unhideWhenUsed/>
    <w:rsid w:val="00000A6B"/>
    <w:rPr>
      <w:color w:val="0563C1" w:themeColor="hyperlink"/>
      <w:u w:val="single"/>
    </w:rPr>
  </w:style>
  <w:style w:type="character" w:styleId="Jegyzethivatkozs">
    <w:name w:val="annotation reference"/>
    <w:basedOn w:val="Bekezdsalapbettpusa"/>
    <w:uiPriority w:val="99"/>
    <w:semiHidden/>
    <w:unhideWhenUsed/>
    <w:rsid w:val="00A97BF9"/>
    <w:rPr>
      <w:sz w:val="16"/>
      <w:szCs w:val="16"/>
    </w:rPr>
  </w:style>
  <w:style w:type="paragraph" w:styleId="Jegyzetszveg">
    <w:name w:val="annotation text"/>
    <w:basedOn w:val="Norml"/>
    <w:link w:val="JegyzetszvegChar"/>
    <w:uiPriority w:val="99"/>
    <w:semiHidden/>
    <w:unhideWhenUsed/>
    <w:rsid w:val="00A97BF9"/>
    <w:pPr>
      <w:spacing w:line="240" w:lineRule="auto"/>
    </w:pPr>
    <w:rPr>
      <w:sz w:val="20"/>
      <w:szCs w:val="20"/>
    </w:rPr>
  </w:style>
  <w:style w:type="character" w:customStyle="1" w:styleId="JegyzetszvegChar">
    <w:name w:val="Jegyzetszöveg Char"/>
    <w:basedOn w:val="Bekezdsalapbettpusa"/>
    <w:link w:val="Jegyzetszveg"/>
    <w:uiPriority w:val="99"/>
    <w:semiHidden/>
    <w:rsid w:val="00A97BF9"/>
    <w:rPr>
      <w:sz w:val="20"/>
      <w:szCs w:val="20"/>
    </w:rPr>
  </w:style>
  <w:style w:type="paragraph" w:styleId="Megjegyzstrgya">
    <w:name w:val="annotation subject"/>
    <w:basedOn w:val="Jegyzetszveg"/>
    <w:next w:val="Jegyzetszveg"/>
    <w:link w:val="MegjegyzstrgyaChar"/>
    <w:uiPriority w:val="99"/>
    <w:semiHidden/>
    <w:unhideWhenUsed/>
    <w:rsid w:val="00A97BF9"/>
    <w:rPr>
      <w:b/>
      <w:bCs/>
    </w:rPr>
  </w:style>
  <w:style w:type="character" w:customStyle="1" w:styleId="MegjegyzstrgyaChar">
    <w:name w:val="Megjegyzés tárgya Char"/>
    <w:basedOn w:val="JegyzetszvegChar"/>
    <w:link w:val="Megjegyzstrgya"/>
    <w:uiPriority w:val="99"/>
    <w:semiHidden/>
    <w:rsid w:val="00A97BF9"/>
    <w:rPr>
      <w:b/>
      <w:bCs/>
      <w:sz w:val="20"/>
      <w:szCs w:val="20"/>
    </w:rPr>
  </w:style>
  <w:style w:type="paragraph" w:styleId="Buborkszveg">
    <w:name w:val="Balloon Text"/>
    <w:basedOn w:val="Norml"/>
    <w:link w:val="BuborkszvegChar"/>
    <w:uiPriority w:val="99"/>
    <w:semiHidden/>
    <w:unhideWhenUsed/>
    <w:rsid w:val="00A97BF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7B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6BE12-A979-471B-BA47-ED439F3D7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5596</Characters>
  <Application>Microsoft Office Word</Application>
  <DocSecurity>0</DocSecurity>
  <Lines>46</Lines>
  <Paragraphs>12</Paragraphs>
  <ScaleCrop>false</ScaleCrop>
  <HeadingPairs>
    <vt:vector size="6" baseType="variant">
      <vt:variant>
        <vt:lpstr>Cím</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Ministère de la Justice</Company>
  <LinksUpToDate>false</LinksUpToDate>
  <CharactersWithSpaces>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HENRIROUX Alice</dc:creator>
  <cp:lastModifiedBy>Barta Gábor dr.</cp:lastModifiedBy>
  <cp:revision>2</cp:revision>
  <dcterms:created xsi:type="dcterms:W3CDTF">2022-05-13T11:29:00Z</dcterms:created>
  <dcterms:modified xsi:type="dcterms:W3CDTF">2022-05-13T11:29:00Z</dcterms:modified>
</cp:coreProperties>
</file>